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5A7F4">
      <w:pPr>
        <w:keepNext w:val="0"/>
        <w:keepLines w:val="0"/>
        <w:pageBreakBefore w:val="0"/>
        <w:widowControl w:val="0"/>
        <w:kinsoku/>
        <w:wordWrap/>
        <w:overflowPunct/>
        <w:topLinePunct w:val="0"/>
        <w:autoSpaceDE/>
        <w:autoSpaceDN/>
        <w:bidi w:val="0"/>
        <w:spacing w:line="360" w:lineRule="auto"/>
        <w:ind w:right="25" w:rightChars="12"/>
        <w:jc w:val="center"/>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 xml:space="preserve"> 清澄装备科技河北有限公司</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因素检测</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1D9EE6A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单位名称：清澄装备科技河北有限公司</w:t>
      </w:r>
    </w:p>
    <w:p w14:paraId="0D4F1C0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企业性质：有限责任公司</w:t>
      </w:r>
    </w:p>
    <w:p w14:paraId="17B3FF1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行业分类：根据《国民经济行业分类》（GB/T4754-2017）(按第1号修改单修订)规定，属于“C制造业--33金属制品业-333集装箱及金属包装容器制造--3332金属压力容器制造”。</w:t>
      </w:r>
    </w:p>
    <w:p w14:paraId="4F640F1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根据《国家卫生健康委办公厅关于公布建设项目职业病危害风险分类管理目录的通知》（国卫办职健发〔2021〕5号）规定，清澄装备科技河北有限公司职业病危害风险分类为严重。</w:t>
      </w:r>
    </w:p>
    <w:p w14:paraId="0FC51C6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及生产运行情况：清澄装备科技河北有限公司成立于2011年8月4日，位于赵县南柏舍镇生物产业园区，是一家专业从事环保设备、化工设备、水处理设备、机电一体化设备等的设计与制造的专业化高新技术企业。该公司总投资4000万元，占地面积18.45亩，建筑面积10600m2。各类压力容器（反应器、塔器、容器类产品和热交换器），年产压力容器1000吨。</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地理位置：位于赵县南柏舍镇生物产业园区，中心坐标为北纬 37°44'20.9724"、东经114°54'2.0766"。</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用人单位联系人及联系方式：曹宏峰15075158788</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w:t>
      </w:r>
      <w:r>
        <w:rPr>
          <w:rFonts w:hint="eastAsia" w:ascii="宋体" w:hAnsi="宋体" w:eastAsia="宋体" w:cs="宋体"/>
          <w:sz w:val="24"/>
          <w:szCs w:val="24"/>
          <w:highlight w:val="none"/>
          <w:lang w:val="en-US" w:eastAsia="zh-CN"/>
        </w:rPr>
        <w:t>曹宏峰</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现场调查时间：2024年7月3日</w:t>
      </w:r>
    </w:p>
    <w:p w14:paraId="55D77DE2">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14:paraId="6E78BC8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本次应检测职业病危害因素10种，实检测10种。</w:t>
      </w:r>
    </w:p>
    <w:p w14:paraId="3012275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通过以上检测结果可知，本次检测的电焊烟尘、锰及其无机化合物、一氧化碳、臭氧、氮氧化物样品中，各岗位操作工所接触的浓度均符合GBZ 2.1-2019《工作场所有害因素职业接触限值 第1部分：化学有害因素》规定。</w:t>
      </w:r>
    </w:p>
    <w:p w14:paraId="653A954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通过以上测量结果可知，本次测量的物理因素作业点中，各岗位操作工所接触的高频电磁场、工频电场、紫外辐射、高温、噪声均符合GBZ 2.2-2007《工作场所有害因素职业接触限值 第2部分：物理因素》规定，GBZ 2.2-2007规定。</w:t>
      </w:r>
    </w:p>
    <w:p w14:paraId="020D1BF5">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三、相关影像资料</w:t>
      </w:r>
    </w:p>
    <w:p w14:paraId="14811699">
      <w:pPr>
        <w:pStyle w:val="2"/>
        <w:rPr>
          <w:rFonts w:hint="default"/>
          <w:lang w:val="en-US" w:eastAsia="zh-CN"/>
        </w:rPr>
      </w:pPr>
      <w:r>
        <w:rPr>
          <w:rFonts w:hint="default"/>
          <w:lang w:val="en-US" w:eastAsia="zh-CN"/>
        </w:rPr>
        <w:drawing>
          <wp:inline distT="0" distB="0" distL="114300" distR="114300">
            <wp:extent cx="5266690" cy="3950335"/>
            <wp:effectExtent l="0" t="0" r="10160" b="12065"/>
            <wp:docPr id="8" name="图片 8" descr="清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清澄1"/>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7" name="图片 7" descr="清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清澄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4D4275A"/>
    <w:rsid w:val="052C1808"/>
    <w:rsid w:val="122356AC"/>
    <w:rsid w:val="135D6531"/>
    <w:rsid w:val="15D82A6B"/>
    <w:rsid w:val="18D314AE"/>
    <w:rsid w:val="1C1E0556"/>
    <w:rsid w:val="1D1D63D2"/>
    <w:rsid w:val="1F507A35"/>
    <w:rsid w:val="2A1C4CA6"/>
    <w:rsid w:val="2F76187C"/>
    <w:rsid w:val="32E3095D"/>
    <w:rsid w:val="3456735A"/>
    <w:rsid w:val="389D3D47"/>
    <w:rsid w:val="3C8E2667"/>
    <w:rsid w:val="3D314871"/>
    <w:rsid w:val="41F027BE"/>
    <w:rsid w:val="457A1056"/>
    <w:rsid w:val="4A36386C"/>
    <w:rsid w:val="4B7324F9"/>
    <w:rsid w:val="4BE40D01"/>
    <w:rsid w:val="4D0A29E9"/>
    <w:rsid w:val="54CF4F30"/>
    <w:rsid w:val="61306A6A"/>
    <w:rsid w:val="61B23ED4"/>
    <w:rsid w:val="6293301B"/>
    <w:rsid w:val="64C34831"/>
    <w:rsid w:val="6B1E6995"/>
    <w:rsid w:val="6D434B50"/>
    <w:rsid w:val="6FB5053F"/>
    <w:rsid w:val="71AE3786"/>
    <w:rsid w:val="71EE188F"/>
    <w:rsid w:val="73573522"/>
    <w:rsid w:val="796E5F2A"/>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560</Words>
  <Characters>602</Characters>
  <Lines>11</Lines>
  <Paragraphs>3</Paragraphs>
  <TotalTime>1</TotalTime>
  <ScaleCrop>false</ScaleCrop>
  <LinksUpToDate>false</LinksUpToDate>
  <CharactersWithSpaces>612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2024-08-11T06:54:21Z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CA53113AC6B842B8BE185794D4881F0C_13</vt:lpwstr>
  </property>
</Properties>
</file>