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石家庄中兴机械制造股份有限公司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定期检测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单位名称：石家庄中兴机械制造股份有限公司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企业性质：股份有限公司（非上市、自然人投资或控股）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行业分类：依据《国民经济行业分类》（GB/T 4754-2017(按第1号修改单修订)），属于“制造业--汽车制造业--汽车零部件及配件制造”。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及生产运行情况：石家庄中兴机械制造股份有限公司是一家从事钢圈,机械加工,机械制造等业务的公司，成立于2002年12月30日，法定代表人：崔平，注册资本：5950万人民币，经营范围为:钢圈、机械加工；机械制造；钢材经销；自营和代理各类商品的进出口业务（国家限定公司经营或禁止出口的商品除外）；农业机械设备的技术研发、技术转让、技术咨询、技术推广；机械设备的销售；太阳能发电；售电；房屋租赁、场地租赁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公司占地面积54000m2，建筑面积28505m2。年生产能力约30万只钢圈。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现场检测及现场调查企业陪同人：董立超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现场调查时间：2023年3月29日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本次应检测职业病危害因素15种，实检测15种。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检测结果可知，本次检测的其他粉尘、砂轮磨尘、电焊烟尘、锰及其无机化合物、一氧化碳、二氧化碳、臭氧、甲苯、二甲苯、丁醇、氮氧化物、乙酸乙酯、乙酸丁酯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通过以上测量结果可知，本次测量的物理因素作业点中，各岗位电焊工、对焊工所接触的紫外辐射均符合GBZ 2.2-2007《工作场所有害因素职业接触限值 第2部分：物理因素》规定。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该公司为员工配备了防噪音带线耳塞，厂家标称降噪值NRR为25dB，按照GB/T 23466-2009《护听器的选择指南》和WS/T 754-2016《噪声职业病危害风险管理指南》5.2.4.3选用的护听器有效声衰值可根据（NRR-7）/2计算实际降噪值为9dB，各超标岗位员工佩戴耳塞后连同所有工种实际所接触的噪声均符合GBZ 2.2－2007《工作场所有害因素职业接触限值 第2部分：物理因素》的规定。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通过以上测量结果可知，本次测量的照度，均符合GB 50034-2013《建筑照明设计标准》规定。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57800" cy="7010400"/>
            <wp:effectExtent l="0" t="0" r="0" b="0"/>
            <wp:docPr id="9" name="图片 9" descr="中兴机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中兴机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numPr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7372051"/>
    <w:rsid w:val="089600D1"/>
    <w:rsid w:val="10A53C5A"/>
    <w:rsid w:val="112C7DF0"/>
    <w:rsid w:val="130143BE"/>
    <w:rsid w:val="135D6531"/>
    <w:rsid w:val="17FD737A"/>
    <w:rsid w:val="1C1E0556"/>
    <w:rsid w:val="1C97248C"/>
    <w:rsid w:val="1F507A35"/>
    <w:rsid w:val="28C85FAF"/>
    <w:rsid w:val="2A1C4CA6"/>
    <w:rsid w:val="380B24F4"/>
    <w:rsid w:val="3A1122D3"/>
    <w:rsid w:val="3D6B6B23"/>
    <w:rsid w:val="43D97FA2"/>
    <w:rsid w:val="462F56C6"/>
    <w:rsid w:val="4A36386C"/>
    <w:rsid w:val="4A826ECA"/>
    <w:rsid w:val="4D0A29E9"/>
    <w:rsid w:val="4D48597B"/>
    <w:rsid w:val="54EA7388"/>
    <w:rsid w:val="5EF17565"/>
    <w:rsid w:val="5F677827"/>
    <w:rsid w:val="6293301B"/>
    <w:rsid w:val="64C34831"/>
    <w:rsid w:val="691959FB"/>
    <w:rsid w:val="6B2E7664"/>
    <w:rsid w:val="6E9E14B7"/>
    <w:rsid w:val="6FB5053F"/>
    <w:rsid w:val="71AE3786"/>
    <w:rsid w:val="73573522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1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2024-06-27T06:59:15Z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EF56CEC58A874FE69F0148B974BD7E34_13</vt:lpwstr>
  </property>
</Properties>
</file>