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666666"/>
          <w:spacing w:val="0"/>
          <w:sz w:val="27"/>
          <w:szCs w:val="27"/>
        </w:rPr>
      </w:pPr>
      <w:bookmarkStart w:id="0" w:name="_GoBack"/>
      <w:r>
        <w:rPr>
          <w:rFonts w:hint="eastAsia" w:ascii="微软雅黑" w:hAnsi="微软雅黑" w:eastAsia="微软雅黑" w:cs="微软雅黑"/>
          <w:b w:val="0"/>
          <w:i w:val="0"/>
          <w:caps w:val="0"/>
          <w:color w:val="666666"/>
          <w:spacing w:val="0"/>
          <w:sz w:val="27"/>
          <w:szCs w:val="27"/>
          <w:lang w:eastAsia="zh-CN"/>
        </w:rPr>
        <w:t>衡水凯亚化工</w:t>
      </w:r>
      <w:r>
        <w:rPr>
          <w:rFonts w:hint="eastAsia" w:ascii="微软雅黑" w:hAnsi="微软雅黑" w:eastAsia="微软雅黑" w:cs="微软雅黑"/>
          <w:b w:val="0"/>
          <w:i w:val="0"/>
          <w:caps w:val="0"/>
          <w:color w:val="666666"/>
          <w:spacing w:val="0"/>
          <w:sz w:val="27"/>
          <w:szCs w:val="27"/>
        </w:rPr>
        <w:t>有限公司职业病危害现状评价</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rPr>
        <w:t>　</w:t>
      </w:r>
      <w:r>
        <w:rPr>
          <w:rFonts w:hint="eastAsia" w:ascii="微软雅黑" w:hAnsi="微软雅黑" w:eastAsia="微软雅黑" w:cs="微软雅黑"/>
          <w:b w:val="0"/>
          <w:i w:val="0"/>
          <w:caps w:val="0"/>
          <w:color w:val="666666"/>
          <w:spacing w:val="0"/>
          <w:sz w:val="18"/>
          <w:szCs w:val="18"/>
          <w:highlight w:val="none"/>
        </w:rPr>
        <w:t>　一、用人单位概况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用人单位名称：衡水凯亚化工有限公司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用人单位介绍：衡水凯亚化工有限公司成立于2006年8月18日，公司类型为有限责任公司，位于河北省武邑县苏正冀衡路9号，法定代表人为韩厚义，注册资本贰仟陆佰万元整，经营范围为生产、销售：氢气、丙酮、乙醇；光稳定剂、阻聚剂、抗氧剂、紫外线吸收剂、精制DM、癸二胺、尼龙1010、K尼龙、尼龙盐及其进出口贸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该公司现有5000t/a哌啶酮、4000t/a哌啶醇、500t/a哌啶胺、1000t/a 尼龙1010、100t/a K尼龙、200t/a G尼龙、300t/a尼龙盐、1500t/a癸二酸酯生产装置。其中：三车间（尼龙车间）年产尼龙1010 1000吨、K尼龙100吨、G尼龙200吨；四车间（哌啶车间）年产哌啶酮5000吨、哌啶醇4000吨；五车间（助剂车间）年产癸二酸酯1500吨、哌啶胺500吨。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该公司癸二酸下游系列衍生物（1.1万吨光稳定剂系列中间体项目和生产尼龙系列产品及年产1000吨癸二胺项目）及年产4000吨巯基杂环活性酯中间体二巯苯并噻唑联产2000吨甲酸项目（一期）于2015年12月通过了职业病防护设施竣工验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原一车间二巯苯并噻唑已不再生产。现厂内新建七车间、罐区各一座，利用原有厂房对一车间进行可改造，年产5000吨癸二酸、四甲基哌啶酮下游系列衍生物项目正在履行职业病防护设施“三同时”手续，目前正在施工建设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二、评价组成员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项目负责人：</w:t>
      </w:r>
      <w:r>
        <w:rPr>
          <w:rFonts w:hint="eastAsia" w:ascii="微软雅黑" w:hAnsi="微软雅黑" w:eastAsia="微软雅黑" w:cs="微软雅黑"/>
          <w:b w:val="0"/>
          <w:i w:val="0"/>
          <w:caps w:val="0"/>
          <w:color w:val="666666"/>
          <w:spacing w:val="0"/>
          <w:sz w:val="18"/>
          <w:szCs w:val="18"/>
          <w:highlight w:val="none"/>
          <w:lang w:eastAsia="zh-CN"/>
        </w:rPr>
        <w:t>孙义敏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评价组成员：</w:t>
      </w:r>
      <w:r>
        <w:rPr>
          <w:rFonts w:hint="eastAsia" w:ascii="微软雅黑" w:hAnsi="微软雅黑" w:eastAsia="微软雅黑" w:cs="微软雅黑"/>
          <w:b w:val="0"/>
          <w:i w:val="0"/>
          <w:caps w:val="0"/>
          <w:color w:val="666666"/>
          <w:spacing w:val="0"/>
          <w:sz w:val="18"/>
          <w:szCs w:val="18"/>
          <w:highlight w:val="none"/>
          <w:lang w:eastAsia="zh-CN"/>
        </w:rPr>
        <w:t>刘盼、梁杰、孙玉燊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三、用人单位存在的职业病危害因素及检测结果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(1)职业病危害因素识别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通过对生产原辅材料、成品及中间产品种类，可能产生职业危害的设备，生产工艺过程，劳动过程，生产环境等方面进行分析辨识，该企业存在的职业病危害因素：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化学有害物质：氨、氢氧化钾、镍、丙酮、氢氧化钠、甲醇、臭氧、氮氧化物、一氧化碳、锰及其化合物；</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粉尘：其他粉尘、电焊烟尘；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物理因素：高温、噪声、紫外辐射。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(2)职业病危害因素检测结果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作业场所的职业病危害因素检测结果均符合国家职业接触限值的规定。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　　四、评价结论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lang w:eastAsia="zh-CN"/>
        </w:rPr>
      </w:pPr>
      <w:r>
        <w:rPr>
          <w:rFonts w:hint="eastAsia" w:ascii="微软雅黑" w:hAnsi="微软雅黑" w:eastAsia="微软雅黑" w:cs="微软雅黑"/>
          <w:b w:val="0"/>
          <w:i w:val="0"/>
          <w:caps w:val="0"/>
          <w:color w:val="666666"/>
          <w:spacing w:val="0"/>
          <w:sz w:val="18"/>
          <w:szCs w:val="18"/>
          <w:highlight w:val="none"/>
        </w:rPr>
        <w:t>(1)</w:t>
      </w:r>
      <w:r>
        <w:rPr>
          <w:rFonts w:hint="eastAsia" w:ascii="微软雅黑" w:hAnsi="微软雅黑" w:eastAsia="微软雅黑" w:cs="微软雅黑"/>
          <w:b w:val="0"/>
          <w:i w:val="0"/>
          <w:caps w:val="0"/>
          <w:color w:val="666666"/>
          <w:spacing w:val="0"/>
          <w:sz w:val="18"/>
          <w:szCs w:val="18"/>
          <w:highlight w:val="none"/>
          <w:lang w:eastAsia="zh-CN"/>
        </w:rPr>
        <w:t>职业病危害风险分类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根据《国民经济行业分类》（GB/T4754-2017），该公司属于“专用化学产品制造”。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根据《关于公布建设项目职业病危害风险分类管理目录（2012版）的通知》（安监总安健[2012]73号），专用化学产品制造的职业病危害风险分类为严重。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360" w:firstLineChars="200"/>
        <w:textAlignment w:val="auto"/>
        <w:outlineLvl w:val="9"/>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rPr>
        <w:t>根据《河北省安全监管局转发国家安全监管总局关于公布建设项目职业病危害风险分类管理目录（2012年版）的通知》（冀安监管职健〔2012〕90号）及该公司的实际情况，最终判定，衡水凯亚化工有限公司职业病危害风险分类为严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666666"/>
          <w:spacing w:val="0"/>
          <w:sz w:val="18"/>
          <w:szCs w:val="18"/>
          <w:highlight w:val="none"/>
          <w:lang w:eastAsia="zh-CN"/>
        </w:rPr>
      </w:pPr>
      <w:r>
        <w:rPr>
          <w:rFonts w:hint="eastAsia" w:ascii="微软雅黑" w:hAnsi="微软雅黑" w:eastAsia="微软雅黑" w:cs="微软雅黑"/>
          <w:b w:val="0"/>
          <w:i w:val="0"/>
          <w:caps w:val="0"/>
          <w:color w:val="666666"/>
          <w:spacing w:val="0"/>
          <w:sz w:val="18"/>
          <w:szCs w:val="18"/>
          <w:highlight w:val="none"/>
        </w:rPr>
        <w:t>　　(2)</w:t>
      </w:r>
      <w:r>
        <w:rPr>
          <w:rFonts w:hint="eastAsia" w:ascii="微软雅黑" w:hAnsi="微软雅黑" w:eastAsia="微软雅黑" w:cs="微软雅黑"/>
          <w:b w:val="0"/>
          <w:i w:val="0"/>
          <w:caps w:val="0"/>
          <w:color w:val="666666"/>
          <w:spacing w:val="0"/>
          <w:sz w:val="18"/>
          <w:szCs w:val="18"/>
          <w:highlight w:val="none"/>
          <w:lang w:eastAsia="zh-CN"/>
        </w:rPr>
        <w:t>总体结论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firstLineChars="200"/>
        <w:rPr>
          <w:rFonts w:hint="eastAsia" w:ascii="微软雅黑" w:hAnsi="微软雅黑" w:eastAsia="微软雅黑" w:cs="微软雅黑"/>
          <w:b w:val="0"/>
          <w:i w:val="0"/>
          <w:caps w:val="0"/>
          <w:color w:val="666666"/>
          <w:spacing w:val="0"/>
          <w:sz w:val="18"/>
          <w:szCs w:val="18"/>
          <w:highlight w:val="none"/>
        </w:rPr>
      </w:pPr>
      <w:r>
        <w:rPr>
          <w:rFonts w:hint="eastAsia" w:ascii="微软雅黑" w:hAnsi="微软雅黑" w:eastAsia="微软雅黑" w:cs="微软雅黑"/>
          <w:b w:val="0"/>
          <w:i w:val="0"/>
          <w:caps w:val="0"/>
          <w:color w:val="666666"/>
          <w:spacing w:val="0"/>
          <w:sz w:val="18"/>
          <w:szCs w:val="18"/>
          <w:highlight w:val="none"/>
          <w:lang w:eastAsia="zh-CN"/>
        </w:rPr>
        <w:t>该公司总体布局、生产工艺与设备布局合理；职业病危害因素控制有效；职业病危害防护设施设置符合要求、运转正常；个体防护用品发放全面、及时、合格；警示标识、辅助用室的设置符合相关法律、法规的要求；应急救援预案及措施得当，可以应对突发事故；管理制度、操作规程完整，管理措施符合相关法律、法规、标准、规范要求。总体评价，衡水凯亚化工有限公司职业卫生管理符合相关法律法规及标准规范的要求</w:t>
      </w:r>
      <w:r>
        <w:rPr>
          <w:rFonts w:hint="eastAsia" w:ascii="微软雅黑" w:hAnsi="微软雅黑" w:eastAsia="微软雅黑" w:cs="微软雅黑"/>
          <w:b w:val="0"/>
          <w:i w:val="0"/>
          <w:caps w:val="0"/>
          <w:color w:val="666666"/>
          <w:spacing w:val="0"/>
          <w:sz w:val="18"/>
          <w:szCs w:val="18"/>
          <w:highlight w:val="none"/>
        </w:rPr>
        <w:t>。</w:t>
      </w:r>
    </w:p>
    <w:p>
      <w:pPr>
        <w:rPr>
          <w:highlight w:val="yellow"/>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1E0556"/>
    <w:rsid w:val="1C1E0556"/>
    <w:rsid w:val="269F3D94"/>
    <w:rsid w:val="5BB205CC"/>
    <w:rsid w:val="735735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2017-12-14T01:39:00Z</dcterms:created>
  <dc:creator>Administrator</dc:creator>
  <cp:lastModifiedBy>Administrator</cp:lastModifiedBy>
  <dcterms:modified xsi:type="dcterms:W3CDTF">2019-02-13T05:29:58Z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