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center"/>
        <w:rPr>
          <w:rFonts w:hint="eastAsia" w:ascii="微软雅黑" w:hAnsi="微软雅黑" w:eastAsia="微软雅黑" w:cs="微软雅黑"/>
          <w:b w:val="0"/>
          <w:i w:val="0"/>
          <w:caps w:val="0"/>
          <w:color w:val="auto"/>
          <w:spacing w:val="0"/>
          <w:sz w:val="27"/>
          <w:szCs w:val="27"/>
        </w:rPr>
      </w:pPr>
      <w:r>
        <w:rPr>
          <w:rFonts w:hint="eastAsia" w:ascii="微软雅黑" w:hAnsi="微软雅黑" w:eastAsia="微软雅黑" w:cs="微软雅黑"/>
          <w:b w:val="0"/>
          <w:i w:val="0"/>
          <w:caps w:val="0"/>
          <w:color w:val="auto"/>
          <w:spacing w:val="0"/>
          <w:sz w:val="27"/>
          <w:szCs w:val="27"/>
        </w:rPr>
        <w:t>华润电力（风能）开发有限公司</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540" w:lineRule="atLeast"/>
        <w:ind w:left="0" w:right="0" w:firstLine="0"/>
        <w:jc w:val="center"/>
        <w:rPr>
          <w:rFonts w:hint="eastAsia" w:ascii="微软雅黑" w:hAnsi="微软雅黑" w:eastAsia="微软雅黑" w:cs="微软雅黑"/>
          <w:b w:val="0"/>
          <w:i w:val="0"/>
          <w:caps w:val="0"/>
          <w:color w:val="auto"/>
          <w:spacing w:val="0"/>
          <w:sz w:val="27"/>
          <w:szCs w:val="27"/>
        </w:rPr>
      </w:pPr>
      <w:r>
        <w:rPr>
          <w:rFonts w:hint="eastAsia" w:ascii="微软雅黑" w:hAnsi="微软雅黑" w:eastAsia="微软雅黑" w:cs="微软雅黑"/>
          <w:b w:val="0"/>
          <w:i w:val="0"/>
          <w:caps w:val="0"/>
          <w:color w:val="auto"/>
          <w:spacing w:val="0"/>
          <w:sz w:val="27"/>
          <w:szCs w:val="27"/>
        </w:rPr>
        <w:t xml:space="preserve"> 青龙100兆瓦风力发电项目职业病危害预评价报告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一、项目概况</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项目名称:青龙100兆瓦风力发电项目</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项目介绍：华润电力（风能）开发有限公司拟在河北省秦皇岛市青龙满族自治县县城南侧约12km处，建设100兆瓦风力发电项目。依据华润电力（风能）开发有限公司于2012年9月至2014年8月的观测结果，该区域有丰富的风能资源，适合建设风电项目。同时，该项目的开发建设符合秦皇岛市“科学发展、绿色经济”的发展道路，通过项目建设，可以进一步培育壮大青龙县的清洁能源产业，形成新的经济增长点，缓解当地环境容量、能源资源承载力与经济发展之间的矛盾，促进经济发展方式从资源依赖型向多元支撑型转变。项目建成投产后将会有较好的经济及社会效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二、项目组成员</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项目负责人：</w:t>
      </w:r>
      <w:r>
        <w:rPr>
          <w:rFonts w:hint="eastAsia" w:ascii="微软雅黑" w:hAnsi="微软雅黑" w:eastAsia="微软雅黑" w:cs="微软雅黑"/>
          <w:b w:val="0"/>
          <w:i w:val="0"/>
          <w:caps w:val="0"/>
          <w:color w:val="auto"/>
          <w:spacing w:val="0"/>
          <w:sz w:val="18"/>
          <w:szCs w:val="18"/>
          <w:lang w:eastAsia="zh-CN"/>
        </w:rPr>
        <w:t>孙长法</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评价组成员：</w:t>
      </w:r>
      <w:r>
        <w:rPr>
          <w:rFonts w:hint="eastAsia" w:ascii="微软雅黑" w:hAnsi="微软雅黑" w:eastAsia="微软雅黑" w:cs="微软雅黑"/>
          <w:b w:val="0"/>
          <w:i w:val="0"/>
          <w:caps w:val="0"/>
          <w:color w:val="auto"/>
          <w:spacing w:val="0"/>
          <w:sz w:val="18"/>
          <w:szCs w:val="18"/>
          <w:lang w:eastAsia="zh-CN"/>
        </w:rPr>
        <w:t>刘盼</w:t>
      </w:r>
      <w:r>
        <w:rPr>
          <w:rFonts w:hint="eastAsia" w:ascii="微软雅黑" w:hAnsi="微软雅黑" w:eastAsia="微软雅黑" w:cs="微软雅黑"/>
          <w:b w:val="0"/>
          <w:i w:val="0"/>
          <w:caps w:val="0"/>
          <w:color w:val="auto"/>
          <w:spacing w:val="0"/>
          <w:sz w:val="18"/>
          <w:szCs w:val="18"/>
        </w:rPr>
        <w:t>、</w:t>
      </w:r>
      <w:r>
        <w:rPr>
          <w:rFonts w:hint="eastAsia" w:ascii="微软雅黑" w:hAnsi="微软雅黑" w:eastAsia="微软雅黑" w:cs="微软雅黑"/>
          <w:b w:val="0"/>
          <w:i w:val="0"/>
          <w:caps w:val="0"/>
          <w:color w:val="auto"/>
          <w:spacing w:val="0"/>
          <w:sz w:val="18"/>
          <w:szCs w:val="18"/>
          <w:lang w:eastAsia="zh-CN"/>
        </w:rPr>
        <w:t>刘雪娇</w:t>
      </w:r>
      <w:r>
        <w:rPr>
          <w:rFonts w:hint="eastAsia" w:ascii="微软雅黑" w:hAnsi="微软雅黑" w:eastAsia="微软雅黑" w:cs="微软雅黑"/>
          <w:b w:val="0"/>
          <w:i w:val="0"/>
          <w:caps w:val="0"/>
          <w:color w:val="auto"/>
          <w:spacing w:val="0"/>
          <w:sz w:val="18"/>
          <w:szCs w:val="18"/>
        </w:rPr>
        <w:t>、</w:t>
      </w:r>
      <w:r>
        <w:rPr>
          <w:rFonts w:hint="eastAsia" w:ascii="微软雅黑" w:hAnsi="微软雅黑" w:eastAsia="微软雅黑" w:cs="微软雅黑"/>
          <w:b w:val="0"/>
          <w:i w:val="0"/>
          <w:caps w:val="0"/>
          <w:color w:val="auto"/>
          <w:spacing w:val="0"/>
          <w:sz w:val="18"/>
          <w:szCs w:val="18"/>
          <w:lang w:eastAsia="zh-CN"/>
        </w:rPr>
        <w:t>孙玉燊</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三、拟建项目存在的职业病危害因素</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该项目存在</w:t>
      </w:r>
      <w:r>
        <w:rPr>
          <w:rFonts w:hint="eastAsia" w:ascii="微软雅黑" w:hAnsi="微软雅黑" w:eastAsia="微软雅黑" w:cs="微软雅黑"/>
          <w:b w:val="0"/>
          <w:i w:val="0"/>
          <w:caps w:val="0"/>
          <w:color w:val="auto"/>
          <w:spacing w:val="0"/>
          <w:sz w:val="18"/>
          <w:szCs w:val="18"/>
          <w:lang w:eastAsia="zh-CN"/>
        </w:rPr>
        <w:t>的职业病危害因素主要为：</w:t>
      </w:r>
      <w:r>
        <w:rPr>
          <w:rFonts w:hint="eastAsia" w:ascii="微软雅黑" w:hAnsi="微软雅黑" w:eastAsia="微软雅黑" w:cs="微软雅黑"/>
          <w:b w:val="0"/>
          <w:i w:val="0"/>
          <w:caps w:val="0"/>
          <w:color w:val="auto"/>
          <w:spacing w:val="0"/>
          <w:sz w:val="18"/>
          <w:szCs w:val="18"/>
        </w:rPr>
        <w:t>噪声、工频电磁场、六氟化硫及其分机物</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36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四、评价结论</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根据《国民经济行业分类》（GB/T4754-2011），本项目属于电力、热力生产和供应业中的电力生产。</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根据《国家安全监管总局关于公布建设项目职业病危害风险分类管理目录的通知》（安监总安健[2012]第73号）规定，电力、热力生产和供应业中未进行细分出风力发电，因此本处参照其他电力生产业，其他电力生产业属于职业病危害风险分类较重的行业。</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w:t>
      </w:r>
      <w:r>
        <w:rPr>
          <w:rFonts w:hint="eastAsia" w:ascii="微软雅黑" w:hAnsi="微软雅黑" w:eastAsia="微软雅黑" w:cs="微软雅黑"/>
          <w:b w:val="0"/>
          <w:i w:val="0"/>
          <w:caps w:val="0"/>
          <w:color w:val="auto"/>
          <w:spacing w:val="0"/>
          <w:sz w:val="18"/>
          <w:szCs w:val="18"/>
          <w:lang w:eastAsia="zh-CN"/>
        </w:rPr>
        <w:t>该</w:t>
      </w:r>
      <w:r>
        <w:rPr>
          <w:rFonts w:hint="eastAsia" w:ascii="微软雅黑" w:hAnsi="微软雅黑" w:eastAsia="微软雅黑" w:cs="微软雅黑"/>
          <w:b w:val="0"/>
          <w:i w:val="0"/>
          <w:caps w:val="0"/>
          <w:color w:val="auto"/>
          <w:spacing w:val="0"/>
          <w:sz w:val="18"/>
          <w:szCs w:val="18"/>
        </w:rPr>
        <w:t>项目在采纳可行性研究报告和本报告提出的补充措施和建议后，工作场所职业病危害因素浓度/强度和劳动者职业接触水平均能符合职业接触限值要求，能够满足国家和地方对职业病防治方面法律、法规、标准的要求。</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五、专家组评审意见：</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firstLine="0"/>
        <w:rPr>
          <w:rFonts w:hint="eastAsia" w:ascii="微软雅黑" w:hAnsi="微软雅黑" w:eastAsia="微软雅黑" w:cs="微软雅黑"/>
          <w:b w:val="0"/>
          <w:i w:val="0"/>
          <w:caps w:val="0"/>
          <w:color w:val="auto"/>
          <w:spacing w:val="0"/>
          <w:sz w:val="18"/>
          <w:szCs w:val="18"/>
        </w:rPr>
      </w:pPr>
      <w:r>
        <w:rPr>
          <w:rFonts w:hint="eastAsia" w:ascii="微软雅黑" w:hAnsi="微软雅黑" w:eastAsia="微软雅黑" w:cs="微软雅黑"/>
          <w:b w:val="0"/>
          <w:i w:val="0"/>
          <w:caps w:val="0"/>
          <w:color w:val="auto"/>
          <w:spacing w:val="0"/>
          <w:sz w:val="18"/>
          <w:szCs w:val="18"/>
        </w:rPr>
        <w:t>　　</w:t>
      </w:r>
      <w:r>
        <w:rPr>
          <w:rFonts w:hint="eastAsia" w:ascii="微软雅黑" w:hAnsi="微软雅黑" w:eastAsia="微软雅黑" w:cs="微软雅黑"/>
          <w:b w:val="0"/>
          <w:i w:val="0"/>
          <w:caps w:val="0"/>
          <w:color w:val="auto"/>
          <w:spacing w:val="0"/>
          <w:sz w:val="18"/>
          <w:szCs w:val="18"/>
          <w:lang w:eastAsia="zh-CN"/>
        </w:rPr>
        <w:t>报告于</w:t>
      </w:r>
      <w:r>
        <w:rPr>
          <w:rFonts w:hint="eastAsia" w:ascii="微软雅黑" w:hAnsi="微软雅黑" w:eastAsia="微软雅黑" w:cs="微软雅黑"/>
          <w:b w:val="0"/>
          <w:i w:val="0"/>
          <w:caps w:val="0"/>
          <w:color w:val="auto"/>
          <w:spacing w:val="0"/>
          <w:sz w:val="18"/>
          <w:szCs w:val="18"/>
          <w:lang w:val="en-US" w:eastAsia="zh-CN"/>
        </w:rPr>
        <w:t>2017年8月通过专家评审，</w:t>
      </w:r>
      <w:bookmarkStart w:id="0" w:name="_GoBack"/>
      <w:bookmarkEnd w:id="0"/>
      <w:r>
        <w:rPr>
          <w:rFonts w:hint="eastAsia" w:ascii="微软雅黑" w:hAnsi="微软雅黑" w:eastAsia="微软雅黑" w:cs="微软雅黑"/>
          <w:b w:val="0"/>
          <w:i w:val="0"/>
          <w:caps w:val="0"/>
          <w:color w:val="auto"/>
          <w:spacing w:val="0"/>
          <w:sz w:val="18"/>
          <w:szCs w:val="18"/>
        </w:rPr>
        <w:t>报告基本符合《中华人民共和国职业病防治法》及有关法规、规范和标准的要求，评价结论正确;专家组同意通过《评价报告》，《评价报告》按专家意见修改完善，经专家组长复核确认后可通过评审。</w:t>
      </w:r>
    </w:p>
    <w:p>
      <w:pPr>
        <w:rPr>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CE6A05"/>
    <w:rsid w:val="13635437"/>
    <w:rsid w:val="2ACE6A05"/>
    <w:rsid w:val="6D2E417B"/>
    <w:rsid w:val="7BDE2F2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iPriority w:val="0"/>
  </w:style>
  <w:style w:type="table" w:default="1" w:styleId="4">
    <w:name w:val="Normal Table"/>
    <w:semiHidden/>
    <w:qFormat/>
    <w:uiPriority w:val="0"/>
    <w:tblPr>
      <w:tblLayout w:type="fixed"/>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Office_10.1.0.7023_F1E327BC-269C-435d-A152-05C5408002CA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2017-12-14T01:36:00Z</dcterms:created>
  <dc:creator>Administrator</dc:creator>
  <cp:lastModifiedBy>Administrator</cp:lastModifiedBy>
  <dcterms:modified xsi:type="dcterms:W3CDTF">2017-12-18T07:20:24Z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2052-10.1.0.7023</vt:lpwstr>
  </property>
</Properties>
</file>